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36CF0" w14:textId="1BBEA219" w:rsidR="009E6D4C" w:rsidRDefault="00042BEF" w:rsidP="00863857">
      <w:pPr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b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70136D2C" wp14:editId="70136D2D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57300" cy="760095"/>
            <wp:effectExtent l="19050" t="0" r="0" b="0"/>
            <wp:wrapNone/>
            <wp:docPr id="3" name="Picture 3" descr="gedsb logo small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dsb logo small k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857">
        <w:rPr>
          <w:rFonts w:ascii="Arial" w:hAnsi="Arial" w:cs="Arial"/>
          <w:b/>
          <w:color w:val="FF0000"/>
          <w:sz w:val="36"/>
          <w:szCs w:val="36"/>
          <w:lang w:val="en-CA"/>
        </w:rPr>
        <w:tab/>
      </w:r>
      <w:r w:rsidR="00863857">
        <w:rPr>
          <w:rFonts w:ascii="Arial" w:hAnsi="Arial" w:cs="Arial"/>
          <w:b/>
          <w:color w:val="FF0000"/>
          <w:sz w:val="36"/>
          <w:szCs w:val="36"/>
          <w:lang w:val="en-CA"/>
        </w:rPr>
        <w:tab/>
      </w:r>
      <w:r w:rsidR="00863857">
        <w:rPr>
          <w:rFonts w:ascii="Arial" w:hAnsi="Arial" w:cs="Arial"/>
          <w:b/>
          <w:color w:val="FF0000"/>
          <w:sz w:val="36"/>
          <w:szCs w:val="36"/>
          <w:lang w:val="en-CA"/>
        </w:rPr>
        <w:tab/>
      </w:r>
      <w:r w:rsidR="005D14EE" w:rsidRPr="007827EA">
        <w:rPr>
          <w:rFonts w:ascii="Arial" w:hAnsi="Arial" w:cs="Arial"/>
          <w:b/>
          <w:sz w:val="36"/>
          <w:szCs w:val="36"/>
          <w:lang w:val="en-CA"/>
        </w:rPr>
        <w:t>Glen Morris</w:t>
      </w:r>
      <w:r w:rsidR="009616A4" w:rsidRPr="007827EA">
        <w:rPr>
          <w:rFonts w:ascii="Arial" w:hAnsi="Arial" w:cs="Arial"/>
          <w:b/>
          <w:sz w:val="36"/>
          <w:szCs w:val="36"/>
          <w:lang w:val="en-CA"/>
        </w:rPr>
        <w:t xml:space="preserve"> </w:t>
      </w:r>
      <w:r w:rsidR="009616A4" w:rsidRPr="00863857">
        <w:rPr>
          <w:rFonts w:ascii="Arial" w:hAnsi="Arial" w:cs="Arial"/>
          <w:b/>
          <w:sz w:val="36"/>
          <w:szCs w:val="36"/>
          <w:lang w:val="en-CA"/>
        </w:rPr>
        <w:t>School Achievement</w:t>
      </w:r>
      <w:r w:rsidR="00C1706B" w:rsidRPr="00863857">
        <w:rPr>
          <w:rFonts w:ascii="Arial" w:hAnsi="Arial" w:cs="Arial"/>
          <w:b/>
          <w:sz w:val="36"/>
          <w:szCs w:val="36"/>
          <w:lang w:val="en-CA"/>
        </w:rPr>
        <w:t xml:space="preserve"> </w:t>
      </w:r>
      <w:r w:rsidR="001816C1" w:rsidRPr="00863857">
        <w:rPr>
          <w:rFonts w:ascii="Arial" w:hAnsi="Arial" w:cs="Arial"/>
          <w:b/>
          <w:sz w:val="36"/>
          <w:szCs w:val="36"/>
          <w:lang w:val="en-CA"/>
        </w:rPr>
        <w:t>Plan</w:t>
      </w:r>
      <w:r w:rsidR="001816C1" w:rsidRPr="00863857">
        <w:rPr>
          <w:rFonts w:ascii="Arial" w:hAnsi="Arial" w:cs="Arial"/>
          <w:b/>
          <w:bCs/>
          <w:sz w:val="36"/>
          <w:szCs w:val="36"/>
          <w:lang w:val="en-CA"/>
        </w:rPr>
        <w:t xml:space="preserve"> </w:t>
      </w:r>
      <w:r w:rsidR="001816C1">
        <w:rPr>
          <w:rFonts w:ascii="Arial" w:hAnsi="Arial" w:cs="Arial"/>
          <w:b/>
          <w:bCs/>
          <w:sz w:val="36"/>
          <w:szCs w:val="36"/>
          <w:lang w:val="en-CA"/>
        </w:rPr>
        <w:t>2017</w:t>
      </w:r>
      <w:r w:rsidR="009E6D4C" w:rsidRPr="00863857">
        <w:rPr>
          <w:rFonts w:ascii="Arial" w:hAnsi="Arial" w:cs="Arial"/>
          <w:b/>
          <w:bCs/>
          <w:sz w:val="36"/>
          <w:szCs w:val="36"/>
          <w:lang w:val="en-CA"/>
        </w:rPr>
        <w:t>-20</w:t>
      </w:r>
      <w:r w:rsidR="0076231C" w:rsidRPr="00863857">
        <w:rPr>
          <w:rFonts w:ascii="Arial" w:hAnsi="Arial" w:cs="Arial"/>
          <w:b/>
          <w:bCs/>
          <w:sz w:val="36"/>
          <w:szCs w:val="36"/>
          <w:lang w:val="en-CA"/>
        </w:rPr>
        <w:t>1</w:t>
      </w:r>
      <w:r w:rsidR="00EC0EEF" w:rsidRPr="00863857">
        <w:rPr>
          <w:rFonts w:ascii="Arial" w:hAnsi="Arial" w:cs="Arial"/>
          <w:b/>
          <w:bCs/>
          <w:sz w:val="36"/>
          <w:szCs w:val="36"/>
          <w:lang w:val="en-CA"/>
        </w:rPr>
        <w:t>8</w:t>
      </w:r>
    </w:p>
    <w:p w14:paraId="24ABB5DB" w14:textId="29522E23" w:rsidR="00863857" w:rsidRPr="00863857" w:rsidRDefault="005D14EE" w:rsidP="00863857">
      <w:pPr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L</w:t>
      </w:r>
    </w:p>
    <w:p w14:paraId="6A1CD7E7" w14:textId="0E2DCFFC" w:rsidR="00863857" w:rsidRPr="00226889" w:rsidRDefault="00863857" w:rsidP="005D14EE">
      <w:pPr>
        <w:rPr>
          <w:rFonts w:ascii="Arial" w:hAnsi="Arial" w:cs="Arial"/>
          <w:b/>
          <w:bCs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ab/>
      </w:r>
      <w:r>
        <w:rPr>
          <w:rFonts w:ascii="Arial" w:hAnsi="Arial" w:cs="Arial"/>
          <w:b/>
          <w:bCs/>
          <w:sz w:val="24"/>
          <w:szCs w:val="24"/>
          <w:lang w:val="en-CA"/>
        </w:rPr>
        <w:tab/>
      </w:r>
      <w:r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Pr="00226889">
        <w:rPr>
          <w:rFonts w:ascii="Arial" w:hAnsi="Arial" w:cs="Arial"/>
          <w:b/>
          <w:bCs/>
          <w:sz w:val="28"/>
          <w:szCs w:val="28"/>
          <w:lang w:val="en-CA"/>
        </w:rPr>
        <w:t xml:space="preserve">SUCCESS for Every Student       </w:t>
      </w:r>
      <w:r w:rsidRPr="00226889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Pr="00226889">
        <w:rPr>
          <w:rFonts w:ascii="Arial" w:hAnsi="Arial" w:cs="Arial"/>
          <w:b/>
          <w:bCs/>
          <w:sz w:val="28"/>
          <w:szCs w:val="28"/>
          <w:lang w:val="en-CA"/>
        </w:rPr>
        <w:tab/>
      </w:r>
      <w:r w:rsidRPr="00226889">
        <w:rPr>
          <w:rFonts w:ascii="Arial" w:hAnsi="Arial" w:cs="Arial"/>
          <w:b/>
          <w:bCs/>
          <w:sz w:val="28"/>
          <w:szCs w:val="28"/>
          <w:lang w:val="en-CA"/>
        </w:rPr>
        <w:tab/>
        <w:t xml:space="preserve">PRINCIPAL: </w:t>
      </w:r>
      <w:r w:rsidR="005D14EE" w:rsidRPr="00226889">
        <w:rPr>
          <w:rFonts w:ascii="Arial" w:hAnsi="Arial" w:cs="Arial"/>
          <w:b/>
          <w:bCs/>
          <w:sz w:val="28"/>
          <w:szCs w:val="28"/>
          <w:u w:val="single"/>
          <w:lang w:val="en-CA"/>
        </w:rPr>
        <w:t>Ms. Latha Reuben</w:t>
      </w:r>
      <w:r w:rsidRPr="00226889">
        <w:rPr>
          <w:rFonts w:ascii="Arial" w:hAnsi="Arial" w:cs="Arial"/>
          <w:b/>
          <w:bCs/>
          <w:sz w:val="28"/>
          <w:szCs w:val="28"/>
          <w:lang w:val="en-CA"/>
        </w:rPr>
        <w:t>__</w:t>
      </w:r>
      <w:r w:rsidR="005D14EE" w:rsidRPr="00226889">
        <w:rPr>
          <w:rFonts w:ascii="Arial" w:hAnsi="Arial" w:cs="Arial"/>
          <w:b/>
          <w:bCs/>
          <w:sz w:val="28"/>
          <w:szCs w:val="28"/>
          <w:lang w:val="en-CA"/>
        </w:rPr>
        <w:t>__________</w:t>
      </w:r>
    </w:p>
    <w:p w14:paraId="70136CF3" w14:textId="2E8CB1EB" w:rsidR="009E6D4C" w:rsidRDefault="00045440">
      <w:pPr>
        <w:rPr>
          <w:lang w:val="en-CA"/>
        </w:rPr>
      </w:pPr>
      <w:r>
        <w:rPr>
          <w:rFonts w:ascii="Arial" w:hAnsi="Arial" w:cs="Arial"/>
          <w:b/>
          <w:bCs/>
          <w:smallCaps/>
          <w:sz w:val="34"/>
          <w:szCs w:val="34"/>
          <w:lang w:val="en-CA"/>
        </w:rPr>
        <w:t xml:space="preserve">        </w:t>
      </w:r>
    </w:p>
    <w:tbl>
      <w:tblPr>
        <w:tblStyle w:val="TableGrid"/>
        <w:tblW w:w="14508" w:type="dxa"/>
        <w:tblLayout w:type="fixed"/>
        <w:tblLook w:val="01E0" w:firstRow="1" w:lastRow="1" w:firstColumn="1" w:lastColumn="1" w:noHBand="0" w:noVBand="0"/>
      </w:tblPr>
      <w:tblGrid>
        <w:gridCol w:w="2263"/>
        <w:gridCol w:w="3119"/>
        <w:gridCol w:w="1872"/>
        <w:gridCol w:w="1134"/>
        <w:gridCol w:w="2522"/>
        <w:gridCol w:w="1258"/>
        <w:gridCol w:w="2340"/>
      </w:tblGrid>
      <w:tr w:rsidR="0054756B" w:rsidRPr="00975BD1" w14:paraId="70136CF6" w14:textId="77777777" w:rsidTr="00EC0EEF">
        <w:tc>
          <w:tcPr>
            <w:tcW w:w="14508" w:type="dxa"/>
            <w:gridSpan w:val="7"/>
          </w:tcPr>
          <w:p w14:paraId="063B72B4" w14:textId="77777777" w:rsidR="00975BD1" w:rsidRPr="00975BD1" w:rsidRDefault="0054756B" w:rsidP="0009095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t>AREA OF FOCUS:</w:t>
            </w: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tab/>
            </w:r>
            <w:r w:rsidR="003B0D4C" w:rsidRPr="00975BD1">
              <w:rPr>
                <w:rFonts w:ascii="Arial" w:hAnsi="Arial" w:cs="Arial"/>
                <w:sz w:val="24"/>
                <w:szCs w:val="24"/>
                <w:lang w:val="en-CA"/>
              </w:rPr>
              <w:t>Numeracy</w:t>
            </w:r>
            <w:r w:rsidR="005D14EE" w:rsidRPr="00975BD1">
              <w:rPr>
                <w:rFonts w:ascii="Arial" w:hAnsi="Arial" w:cs="Arial"/>
                <w:sz w:val="24"/>
                <w:szCs w:val="24"/>
                <w:lang w:val="en-CA"/>
              </w:rPr>
              <w:t xml:space="preserve"> and Literacy</w:t>
            </w:r>
          </w:p>
          <w:p w14:paraId="70136CF5" w14:textId="3985E141" w:rsidR="0054756B" w:rsidRPr="00975BD1" w:rsidRDefault="0054756B" w:rsidP="00090955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75BD1">
              <w:rPr>
                <w:rFonts w:ascii="Arial" w:hAnsi="Arial" w:cs="Arial"/>
                <w:sz w:val="24"/>
                <w:szCs w:val="24"/>
                <w:lang w:val="en-CA"/>
              </w:rPr>
              <w:fldChar w:fldCharType="begin"/>
            </w:r>
            <w:r w:rsidRPr="00975BD1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SEQ CHAPTER \h \r 1</w:instrText>
            </w:r>
            <w:r w:rsidRPr="00975BD1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9E6D4C" w:rsidRPr="00975BD1" w14:paraId="70136CFA" w14:textId="77777777" w:rsidTr="00EC0EEF">
        <w:tc>
          <w:tcPr>
            <w:tcW w:w="14508" w:type="dxa"/>
            <w:gridSpan w:val="7"/>
          </w:tcPr>
          <w:p w14:paraId="317A79E2" w14:textId="77777777" w:rsidR="003B0D4C" w:rsidRPr="00975BD1" w:rsidRDefault="00EC0EEF" w:rsidP="005D14EE">
            <w:pPr>
              <w:pStyle w:val="NoSpacing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t>BOARD Theory of Change:</w:t>
            </w:r>
            <w:r w:rsidRPr="00975BD1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7827EA" w:rsidRPr="00975BD1">
              <w:rPr>
                <w:rFonts w:ascii="Arial" w:hAnsi="Arial" w:cs="Arial"/>
                <w:sz w:val="24"/>
                <w:szCs w:val="24"/>
                <w:lang w:val="en-CA"/>
              </w:rPr>
              <w:t>If students’ most urgent learning needs are identified and responsive strategies are implemented, then students will demonstrate improvement with their achievement.</w:t>
            </w:r>
          </w:p>
          <w:p w14:paraId="70136CF9" w14:textId="31AC13A5" w:rsidR="00975BD1" w:rsidRPr="00975BD1" w:rsidRDefault="00975BD1" w:rsidP="005D14EE">
            <w:pPr>
              <w:pStyle w:val="NoSpacing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214340" w:rsidRPr="00975BD1" w14:paraId="70136CFD" w14:textId="77777777" w:rsidTr="00EC0EEF">
        <w:tc>
          <w:tcPr>
            <w:tcW w:w="14508" w:type="dxa"/>
            <w:gridSpan w:val="7"/>
          </w:tcPr>
          <w:p w14:paraId="697A8412" w14:textId="1B8290B1" w:rsidR="00214340" w:rsidRPr="00975BD1" w:rsidRDefault="00705B6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SCHOOL </w:t>
            </w:r>
            <w:r w:rsidR="00214340"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t>SUPPOSITION</w:t>
            </w:r>
            <w:r w:rsidR="00174A01">
              <w:rPr>
                <w:rFonts w:ascii="Arial" w:hAnsi="Arial" w:cs="Arial"/>
                <w:b/>
                <w:sz w:val="24"/>
                <w:szCs w:val="24"/>
                <w:lang w:val="en-CA"/>
              </w:rPr>
              <w:t>:  If we model knowledge and understanding, communication, thinking and application questions (using diagrams, pictures, number and academic vocabulary) for students, then students will improve their ability to answer multi-step questions and higher order thinking responses.</w:t>
            </w:r>
          </w:p>
          <w:p w14:paraId="70136CFC" w14:textId="750F5D48" w:rsidR="00975BD1" w:rsidRPr="00975BD1" w:rsidRDefault="00975BD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C305B9" w:rsidRPr="00975BD1" w14:paraId="70136D0B" w14:textId="77777777" w:rsidTr="005D14EE">
        <w:trPr>
          <w:trHeight w:val="690"/>
        </w:trPr>
        <w:tc>
          <w:tcPr>
            <w:tcW w:w="2263" w:type="dxa"/>
          </w:tcPr>
          <w:p w14:paraId="70136CFF" w14:textId="2C793D81" w:rsidR="00C305B9" w:rsidRPr="00975BD1" w:rsidRDefault="00C305B9" w:rsidP="00F912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fldChar w:fldCharType="begin"/>
            </w: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fldChar w:fldCharType="end"/>
            </w:r>
            <w:r w:rsidRPr="00975BD1">
              <w:rPr>
                <w:rFonts w:ascii="Arial" w:hAnsi="Arial" w:cs="Arial"/>
                <w:b/>
                <w:sz w:val="22"/>
                <w:szCs w:val="22"/>
                <w:lang w:val="en-CA"/>
              </w:rPr>
              <w:t>HIGH YIELD</w:t>
            </w:r>
          </w:p>
          <w:p w14:paraId="70136D00" w14:textId="77777777" w:rsidR="00C305B9" w:rsidRPr="00975BD1" w:rsidRDefault="00C305B9" w:rsidP="00F912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75BD1">
              <w:rPr>
                <w:rFonts w:ascii="Arial" w:hAnsi="Arial" w:cs="Arial"/>
                <w:b/>
                <w:sz w:val="22"/>
                <w:szCs w:val="22"/>
                <w:lang w:val="en-CA"/>
              </w:rPr>
              <w:t>STRATEGIES</w:t>
            </w:r>
          </w:p>
          <w:p w14:paraId="3FDDA679" w14:textId="5CA8E6E9" w:rsidR="00273C5A" w:rsidRPr="00975BD1" w:rsidRDefault="00273C5A" w:rsidP="00F912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75BD1">
              <w:rPr>
                <w:rFonts w:ascii="Arial" w:hAnsi="Arial" w:cs="Arial"/>
                <w:b/>
                <w:sz w:val="22"/>
                <w:szCs w:val="22"/>
                <w:lang w:val="en-CA"/>
              </w:rPr>
              <w:t>(SEF INDICATOR)</w:t>
            </w:r>
          </w:p>
          <w:p w14:paraId="70136D01" w14:textId="77777777" w:rsidR="00C305B9" w:rsidRPr="00975BD1" w:rsidRDefault="00C305B9" w:rsidP="00F9128C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647" w:type="dxa"/>
            <w:gridSpan w:val="4"/>
          </w:tcPr>
          <w:p w14:paraId="70136D03" w14:textId="24272243" w:rsidR="00C305B9" w:rsidRPr="00975BD1" w:rsidRDefault="00C305B9" w:rsidP="00C305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75BD1">
              <w:rPr>
                <w:rFonts w:ascii="Arial" w:hAnsi="Arial" w:cs="Arial"/>
                <w:b/>
                <w:sz w:val="22"/>
                <w:szCs w:val="22"/>
                <w:lang w:val="en-CA"/>
              </w:rPr>
              <w:t>EVIDENCE OF PROGRESS</w:t>
            </w:r>
          </w:p>
          <w:p w14:paraId="70136D04" w14:textId="77777777" w:rsidR="00E24AB5" w:rsidRPr="00975BD1" w:rsidRDefault="00E24AB5" w:rsidP="00C305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75BD1">
              <w:rPr>
                <w:rFonts w:ascii="Arial" w:hAnsi="Arial" w:cs="Arial"/>
                <w:b/>
                <w:sz w:val="22"/>
                <w:szCs w:val="22"/>
                <w:lang w:val="en-CA"/>
              </w:rPr>
              <w:t>(Monitoring)</w:t>
            </w:r>
          </w:p>
          <w:p w14:paraId="70136D05" w14:textId="2B42B8F2" w:rsidR="00C305B9" w:rsidRPr="00975BD1" w:rsidRDefault="00C305B9">
            <w:pPr>
              <w:rPr>
                <w:rFonts w:ascii="Arial" w:hAnsi="Arial" w:cs="Arial"/>
                <w:b/>
                <w:lang w:val="en-CA"/>
              </w:rPr>
            </w:pP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fldChar w:fldCharType="begin"/>
            </w: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fldChar w:fldCharType="end"/>
            </w:r>
          </w:p>
          <w:p w14:paraId="70136D06" w14:textId="45A6D483" w:rsidR="00C305B9" w:rsidRPr="00975BD1" w:rsidRDefault="00C305B9">
            <w:pPr>
              <w:rPr>
                <w:rFonts w:ascii="Arial" w:hAnsi="Arial" w:cs="Arial"/>
                <w:b/>
                <w:lang w:val="en-CA"/>
              </w:rPr>
            </w:pP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fldChar w:fldCharType="begin"/>
            </w: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1258" w:type="dxa"/>
          </w:tcPr>
          <w:p w14:paraId="70136D08" w14:textId="6F6F40B4" w:rsidR="00C305B9" w:rsidRPr="00975BD1" w:rsidRDefault="0084530E" w:rsidP="00C305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t>TIME</w:t>
            </w:r>
            <w:r w:rsidR="00090955"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t>-</w:t>
            </w: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t>LINES</w:t>
            </w:r>
          </w:p>
        </w:tc>
        <w:tc>
          <w:tcPr>
            <w:tcW w:w="2340" w:type="dxa"/>
          </w:tcPr>
          <w:p w14:paraId="4FE75356" w14:textId="797E2581" w:rsidR="00C305B9" w:rsidRPr="00975BD1" w:rsidRDefault="00214340" w:rsidP="00C305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75BD1">
              <w:rPr>
                <w:rFonts w:ascii="Arial" w:hAnsi="Arial" w:cs="Arial"/>
                <w:b/>
                <w:sz w:val="22"/>
                <w:szCs w:val="22"/>
                <w:lang w:val="en-CA"/>
              </w:rPr>
              <w:t>RESPONSIBILITY FOR MONITORING</w:t>
            </w:r>
          </w:p>
          <w:p w14:paraId="70136D0A" w14:textId="3B23E4D8" w:rsidR="00EC0EEF" w:rsidRPr="00975BD1" w:rsidRDefault="00EC0EEF" w:rsidP="00C305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75BD1">
              <w:rPr>
                <w:rFonts w:ascii="Arial" w:hAnsi="Arial" w:cs="Arial"/>
                <w:b/>
                <w:sz w:val="22"/>
                <w:szCs w:val="22"/>
                <w:lang w:val="en-CA"/>
              </w:rPr>
              <w:t>(Who and How?)</w:t>
            </w:r>
          </w:p>
        </w:tc>
      </w:tr>
      <w:tr w:rsidR="005D14EE" w:rsidRPr="00975BD1" w14:paraId="70136D20" w14:textId="77777777" w:rsidTr="005D14EE">
        <w:trPr>
          <w:trHeight w:val="70"/>
        </w:trPr>
        <w:tc>
          <w:tcPr>
            <w:tcW w:w="2263" w:type="dxa"/>
          </w:tcPr>
          <w:p w14:paraId="4D45F8E8" w14:textId="5AA67672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0592A" w14:textId="4C00944C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1.2 A variety of relevant and meaningful assessment data is used by students &amp; educators to continuously monitor learning, to inform instruction and to determine next steps.   </w:t>
            </w:r>
          </w:p>
          <w:p w14:paraId="43A9808A" w14:textId="77777777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B517A1" w14:textId="77777777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 4.1 A culture of high expectations supports the belief that all students can learn, </w:t>
            </w:r>
            <w:r w:rsidRPr="00975BD1">
              <w:rPr>
                <w:rFonts w:ascii="Arial" w:hAnsi="Arial" w:cs="Arial"/>
                <w:sz w:val="24"/>
                <w:szCs w:val="24"/>
              </w:rPr>
              <w:lastRenderedPageBreak/>
              <w:t>progress and achieve</w:t>
            </w:r>
          </w:p>
          <w:p w14:paraId="3658721A" w14:textId="77777777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67DAA" w14:textId="77777777" w:rsidR="00090955" w:rsidRDefault="005D14EE" w:rsidP="00090955">
            <w:pPr>
              <w:spacing w:after="1" w:line="238" w:lineRule="auto"/>
              <w:ind w:right="296"/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>4.2 A clear emphasis on high levels of achievement in numeracy and literacy is</w:t>
            </w:r>
            <w:r w:rsidR="00090955" w:rsidRPr="00975BD1">
              <w:rPr>
                <w:rFonts w:ascii="Arial" w:hAnsi="Arial" w:cs="Arial"/>
                <w:sz w:val="24"/>
                <w:szCs w:val="24"/>
              </w:rPr>
              <w:t xml:space="preserve"> evident throughout the school.</w:t>
            </w:r>
          </w:p>
          <w:p w14:paraId="70136D18" w14:textId="12CAD553" w:rsidR="00226889" w:rsidRPr="00975BD1" w:rsidRDefault="00226889" w:rsidP="00090955">
            <w:pPr>
              <w:spacing w:after="1" w:line="238" w:lineRule="auto"/>
              <w:ind w:right="2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067A37" w14:textId="77777777" w:rsidR="005D14EE" w:rsidRPr="00975BD1" w:rsidRDefault="005D14EE" w:rsidP="005D14EE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At the school: </w:t>
            </w:r>
          </w:p>
          <w:p w14:paraId="548B5284" w14:textId="77777777" w:rsidR="005D14EE" w:rsidRPr="00975BD1" w:rsidRDefault="005D14EE" w:rsidP="005D14EE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FE9772D" w14:textId="77777777" w:rsidR="005D14EE" w:rsidRPr="00975BD1" w:rsidRDefault="005D14EE" w:rsidP="005D14EE">
            <w:pPr>
              <w:spacing w:line="23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Collaborate development of assessment tasks, tools (success criteria) and practices supports consistency of practice in and between grades and divisions.  </w:t>
            </w:r>
          </w:p>
          <w:p w14:paraId="3A8E08C3" w14:textId="77777777" w:rsidR="005D14EE" w:rsidRPr="00975BD1" w:rsidRDefault="005D14EE" w:rsidP="005D14EE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8109D8" w14:textId="28CCDD26" w:rsidR="00433451" w:rsidRPr="00975BD1" w:rsidRDefault="005D14EE" w:rsidP="005D14EE">
            <w:pPr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>Numeracy and literacy instruction is inquiry based, intellectually challenging and developmentally appropriate for all students.</w:t>
            </w:r>
            <w:r w:rsidR="00433451" w:rsidRPr="00975BD1">
              <w:rPr>
                <w:rFonts w:ascii="Arial" w:hAnsi="Arial" w:cs="Arial"/>
                <w:sz w:val="24"/>
                <w:szCs w:val="24"/>
              </w:rPr>
              <w:t xml:space="preserve"> Focus on teaching fundamental skills (counting, addition, subtraction, multiplication etc.) especially in primary</w:t>
            </w:r>
          </w:p>
          <w:p w14:paraId="78B3FDAD" w14:textId="77777777" w:rsidR="00226889" w:rsidRDefault="00226889" w:rsidP="005D14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36D19" w14:textId="00F2ABC3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lastRenderedPageBreak/>
              <w:t xml:space="preserve">Run School wide combined grade ‘Math Day’. </w:t>
            </w:r>
          </w:p>
        </w:tc>
        <w:tc>
          <w:tcPr>
            <w:tcW w:w="3006" w:type="dxa"/>
            <w:gridSpan w:val="2"/>
          </w:tcPr>
          <w:p w14:paraId="718D7C96" w14:textId="77777777" w:rsidR="005D14EE" w:rsidRPr="00975BD1" w:rsidRDefault="005D14EE" w:rsidP="005D14EE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lastRenderedPageBreak/>
              <w:t>In the classroom:</w:t>
            </w:r>
          </w:p>
          <w:p w14:paraId="597EC6CB" w14:textId="77777777" w:rsidR="005D14EE" w:rsidRPr="00975BD1" w:rsidRDefault="005D14EE" w:rsidP="005D14EE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  <w:p w14:paraId="587A3CDC" w14:textId="77777777" w:rsidR="005D14EE" w:rsidRPr="00975BD1" w:rsidRDefault="005D14EE" w:rsidP="005D14EE">
            <w:pPr>
              <w:spacing w:after="16" w:line="238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A variety of assessments, assessment strategies and tools that meet the needs of all students are used to improve learning and inform instructional decisions (e.g. observations, projects, work samples, etc.).  </w:t>
            </w:r>
          </w:p>
          <w:p w14:paraId="647DB5E3" w14:textId="77777777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B7A9DE" w14:textId="77777777" w:rsidR="005D14EE" w:rsidRPr="00975BD1" w:rsidRDefault="005D14EE" w:rsidP="005D14EE">
            <w:pPr>
              <w:spacing w:line="239" w:lineRule="auto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Inquiry based instruction engages students in developing conceptual understanding, procedural fluency, and strategic confidence.  Student thinking is visible and reflects math currently being learned. </w:t>
            </w:r>
          </w:p>
          <w:p w14:paraId="70136D1A" w14:textId="5BF17768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522" w:type="dxa"/>
          </w:tcPr>
          <w:p w14:paraId="419789B3" w14:textId="77777777" w:rsidR="005D14EE" w:rsidRPr="00975BD1" w:rsidRDefault="005D14EE" w:rsidP="005D14EE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t>Expected Student Outcomes:</w:t>
            </w:r>
          </w:p>
          <w:p w14:paraId="73AC5E67" w14:textId="77777777" w:rsidR="005D14EE" w:rsidRPr="00975BD1" w:rsidRDefault="005D14EE" w:rsidP="005D14EE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  <w:p w14:paraId="008E1045" w14:textId="77777777" w:rsidR="005D14EE" w:rsidRPr="00975BD1" w:rsidRDefault="005D14EE" w:rsidP="005D14EE">
            <w:pPr>
              <w:spacing w:after="1" w:line="239" w:lineRule="auto"/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Students use assessment data to refine their work, plan next steps, and </w:t>
            </w:r>
          </w:p>
          <w:p w14:paraId="6512D84B" w14:textId="77777777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monitor their next steps </w:t>
            </w:r>
          </w:p>
          <w:p w14:paraId="1F009C0D" w14:textId="77777777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6F65C0" w14:textId="77777777" w:rsidR="005D14EE" w:rsidRPr="00975BD1" w:rsidRDefault="005D14EE" w:rsidP="005D14EE">
            <w:pPr>
              <w:spacing w:line="239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 Persevere to solve tasks and clearly understand problems, including multiple choice questions and show thinking in different ways.  Make connections across math, literacy strands and other subject areas. </w:t>
            </w:r>
          </w:p>
          <w:p w14:paraId="70136D1B" w14:textId="6D8A74B6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258" w:type="dxa"/>
          </w:tcPr>
          <w:p w14:paraId="6681B8D4" w14:textId="77777777" w:rsidR="00226889" w:rsidRDefault="00226889" w:rsidP="005D14EE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  <w:p w14:paraId="27AFE5DF" w14:textId="77777777" w:rsidR="00226889" w:rsidRDefault="00226889" w:rsidP="005D14E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2F51838" w14:textId="199C9940" w:rsidR="005D14EE" w:rsidRPr="00226889" w:rsidRDefault="005D14EE" w:rsidP="005D14E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226889">
              <w:rPr>
                <w:rFonts w:ascii="Arial" w:hAnsi="Arial" w:cs="Arial"/>
                <w:sz w:val="24"/>
                <w:szCs w:val="24"/>
                <w:lang w:val="en-CA"/>
              </w:rPr>
              <w:t>Learning Cycles</w:t>
            </w:r>
          </w:p>
          <w:p w14:paraId="70136D1E" w14:textId="3103D444" w:rsidR="005D14EE" w:rsidRPr="00975BD1" w:rsidRDefault="005D14EE" w:rsidP="005D14EE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226889">
              <w:rPr>
                <w:rFonts w:ascii="Arial" w:hAnsi="Arial" w:cs="Arial"/>
                <w:sz w:val="24"/>
                <w:szCs w:val="24"/>
                <w:lang w:val="en-CA"/>
              </w:rPr>
              <w:t>through the year</w:t>
            </w:r>
          </w:p>
        </w:tc>
        <w:tc>
          <w:tcPr>
            <w:tcW w:w="2340" w:type="dxa"/>
          </w:tcPr>
          <w:p w14:paraId="19811BDA" w14:textId="77777777" w:rsidR="005D14EE" w:rsidRPr="00975BD1" w:rsidRDefault="005D14EE" w:rsidP="005D14EE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  <w:p w14:paraId="32EE70A4" w14:textId="77777777" w:rsidR="005D14EE" w:rsidRPr="00975BD1" w:rsidRDefault="005D14EE" w:rsidP="005D14EE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  <w:p w14:paraId="33B0589E" w14:textId="77777777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Teachers in each class will use the achievement chart (i.e.: knowledge and understanding, communication, thinking &amp; application) to develop and make it clearly visible in assessments.    </w:t>
            </w:r>
          </w:p>
          <w:p w14:paraId="0F448190" w14:textId="77777777" w:rsidR="005D14EE" w:rsidRPr="00975BD1" w:rsidRDefault="005D14EE" w:rsidP="005D14EE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</w:p>
          <w:p w14:paraId="522B34D2" w14:textId="5B0A73B5" w:rsidR="005D14EE" w:rsidRPr="00975BD1" w:rsidRDefault="005D14EE" w:rsidP="005D14EE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t xml:space="preserve">Staff will monitor and share progress of marker student (s) at learning cycles. </w:t>
            </w:r>
          </w:p>
          <w:p w14:paraId="5E964F61" w14:textId="77777777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01614" w14:textId="320BCEF0" w:rsidR="005D14EE" w:rsidRPr="00975BD1" w:rsidRDefault="005D14EE" w:rsidP="005D14EE">
            <w:pPr>
              <w:rPr>
                <w:rFonts w:ascii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sz w:val="24"/>
                <w:szCs w:val="24"/>
              </w:rPr>
              <w:lastRenderedPageBreak/>
              <w:t>Students have a clear understanding of their learning goals and the success criteria required to achieve them.</w:t>
            </w:r>
          </w:p>
          <w:p w14:paraId="70136D1F" w14:textId="09162DF9" w:rsidR="005D14EE" w:rsidRPr="00975BD1" w:rsidRDefault="005D14EE" w:rsidP="005D14EE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5D14EE" w:rsidRPr="00975BD1" w14:paraId="70136D26" w14:textId="77777777" w:rsidTr="00EC0EEF">
        <w:tc>
          <w:tcPr>
            <w:tcW w:w="7254" w:type="dxa"/>
            <w:gridSpan w:val="3"/>
          </w:tcPr>
          <w:p w14:paraId="520E8E13" w14:textId="77777777" w:rsidR="00226889" w:rsidRDefault="00226889" w:rsidP="005D14EE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70136D22" w14:textId="3EA81A87" w:rsidR="005D14EE" w:rsidRPr="00975BD1" w:rsidRDefault="005D14EE" w:rsidP="005D14EE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75BD1">
              <w:rPr>
                <w:rFonts w:ascii="Arial" w:hAnsi="Arial" w:cs="Arial"/>
                <w:b/>
                <w:sz w:val="22"/>
                <w:szCs w:val="22"/>
                <w:lang w:val="en-CA"/>
              </w:rPr>
              <w:t>STAFF DEVELOPMENT NEEDS:</w:t>
            </w:r>
            <w:r w:rsidR="00433451" w:rsidRPr="00975BD1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433451" w:rsidRPr="00975BD1">
              <w:rPr>
                <w:rFonts w:ascii="Arial" w:eastAsia="Arial" w:hAnsi="Arial" w:cs="Arial"/>
                <w:sz w:val="24"/>
                <w:szCs w:val="24"/>
              </w:rPr>
              <w:t>Develop assessments that address all areas of the achievement chart and is clearly visible to the students. Continue to communicate assessment &amp; evaluation practices to parents (i.e. parent teacher interviews, school or classroom newsletters)</w:t>
            </w:r>
            <w:r w:rsidR="00433451" w:rsidRPr="00975BD1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54" w:type="dxa"/>
            <w:gridSpan w:val="4"/>
          </w:tcPr>
          <w:p w14:paraId="63D703D2" w14:textId="77777777" w:rsidR="00226889" w:rsidRDefault="00226889" w:rsidP="00DF3B3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0C7FFE7D" w14:textId="136D515C" w:rsidR="005D14EE" w:rsidRPr="00975BD1" w:rsidRDefault="005D14EE" w:rsidP="00DF3B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b/>
                <w:sz w:val="22"/>
                <w:szCs w:val="22"/>
                <w:lang w:val="en-CA"/>
              </w:rPr>
              <w:t>STAFF DEVELOPMENT PLANS:</w:t>
            </w:r>
            <w:r w:rsidR="00433451" w:rsidRPr="00975BD1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433451" w:rsidRPr="00975BD1">
              <w:rPr>
                <w:rFonts w:ascii="Arial" w:eastAsia="Arial" w:hAnsi="Arial" w:cs="Arial"/>
                <w:sz w:val="24"/>
                <w:szCs w:val="24"/>
              </w:rPr>
              <w:t>Use PD time and Learning Cycles to develop and discuss assessments that address the four areas of the achievement chart to develop consistency across the grades</w:t>
            </w:r>
            <w:r w:rsidR="00DF3B3A" w:rsidRPr="00975BD1">
              <w:rPr>
                <w:rFonts w:ascii="Arial" w:eastAsia="Arial" w:hAnsi="Arial" w:cs="Arial"/>
                <w:sz w:val="24"/>
                <w:szCs w:val="24"/>
              </w:rPr>
              <w:t>. Discuss what needs to be focused in the curr</w:t>
            </w:r>
            <w:r w:rsidR="00975BD1" w:rsidRPr="00975BD1">
              <w:rPr>
                <w:rFonts w:ascii="Arial" w:eastAsia="Arial" w:hAnsi="Arial" w:cs="Arial"/>
                <w:sz w:val="24"/>
                <w:szCs w:val="24"/>
              </w:rPr>
              <w:t>iculum</w:t>
            </w:r>
            <w:r w:rsidR="00DF3B3A" w:rsidRPr="00975BD1">
              <w:rPr>
                <w:rFonts w:ascii="Arial" w:eastAsia="Arial" w:hAnsi="Arial" w:cs="Arial"/>
                <w:sz w:val="24"/>
                <w:szCs w:val="24"/>
              </w:rPr>
              <w:t xml:space="preserve">. expectations with the previous grade teacher.  </w:t>
            </w:r>
          </w:p>
          <w:p w14:paraId="70136D25" w14:textId="20EBAE07" w:rsidR="00975BD1" w:rsidRPr="00975BD1" w:rsidRDefault="00975BD1" w:rsidP="00DF3B3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5D14EE" w:rsidRPr="00975BD1" w14:paraId="70136D2A" w14:textId="77777777" w:rsidTr="00EC0EEF">
        <w:tc>
          <w:tcPr>
            <w:tcW w:w="14508" w:type="dxa"/>
            <w:gridSpan w:val="7"/>
          </w:tcPr>
          <w:p w14:paraId="376B72F3" w14:textId="77777777" w:rsidR="00226889" w:rsidRDefault="00226889" w:rsidP="00090955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  <w:p w14:paraId="2DB2C7CF" w14:textId="77777777" w:rsidR="005D14EE" w:rsidRDefault="005D14EE" w:rsidP="000909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5BD1">
              <w:rPr>
                <w:rFonts w:ascii="Arial" w:hAnsi="Arial" w:cs="Arial"/>
                <w:b/>
                <w:sz w:val="24"/>
                <w:szCs w:val="24"/>
                <w:lang w:val="en-CA"/>
              </w:rPr>
              <w:t>RESOURCES (Human and Material):</w:t>
            </w:r>
            <w:r w:rsidR="00433451" w:rsidRPr="00975BD1">
              <w:rPr>
                <w:rFonts w:ascii="Arial" w:eastAsia="Arial" w:hAnsi="Arial" w:cs="Arial"/>
                <w:sz w:val="24"/>
                <w:szCs w:val="24"/>
              </w:rPr>
              <w:t xml:space="preserve"> Ontario Curriculum Documents (Math Processes, the expectations, the achievement chart); “Making Math Meaningful” by M.Small,  “Good Questions for Math Teaching” by Schuster &amp; Canavan-Anderson (5-8) &amp; Sullivan &amp; Lilburn (K-6); Leaps &amp; Bounds” by M. Small; “Math Expressions” by Krpan; Manipulatives and various forms of assessment i.e., EQAO, student report cards; student survey, parent survey, </w:t>
            </w:r>
            <w:r w:rsidR="00090955" w:rsidRPr="00975BD1">
              <w:rPr>
                <w:rFonts w:ascii="Arial" w:eastAsia="Arial" w:hAnsi="Arial" w:cs="Arial"/>
                <w:sz w:val="24"/>
                <w:szCs w:val="24"/>
              </w:rPr>
              <w:t>CCAT &amp; special needs</w:t>
            </w:r>
            <w:r w:rsidR="007827EA" w:rsidRPr="00975BD1">
              <w:rPr>
                <w:rFonts w:ascii="Arial" w:eastAsia="Arial" w:hAnsi="Arial" w:cs="Arial"/>
                <w:sz w:val="24"/>
                <w:szCs w:val="24"/>
              </w:rPr>
              <w:t xml:space="preserve">.     </w:t>
            </w:r>
          </w:p>
          <w:p w14:paraId="70136D29" w14:textId="30259ADC" w:rsidR="00226889" w:rsidRPr="00975BD1" w:rsidRDefault="00226889" w:rsidP="00090955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</w:tbl>
    <w:p w14:paraId="656643CE" w14:textId="061B7546" w:rsidR="00863857" w:rsidRPr="00975BD1" w:rsidRDefault="00863857">
      <w:pPr>
        <w:autoSpaceDE/>
        <w:autoSpaceDN/>
        <w:adjustRightInd/>
        <w:rPr>
          <w:rFonts w:ascii="Arial" w:hAnsi="Arial" w:cs="Arial"/>
          <w:b/>
          <w:bCs/>
          <w:sz w:val="24"/>
          <w:szCs w:val="24"/>
          <w:lang w:val="en-CA"/>
        </w:rPr>
      </w:pPr>
      <w:bookmarkStart w:id="0" w:name="_GoBack"/>
      <w:bookmarkEnd w:id="0"/>
    </w:p>
    <w:p w14:paraId="342A7306" w14:textId="77777777" w:rsidR="001C7CC1" w:rsidRPr="00975BD1" w:rsidRDefault="001C7CC1" w:rsidP="001C7CC1">
      <w:pPr>
        <w:rPr>
          <w:rFonts w:ascii="Arial" w:hAnsi="Arial" w:cs="Arial"/>
          <w:b/>
          <w:bCs/>
          <w:lang w:val="en-CA"/>
        </w:rPr>
      </w:pPr>
    </w:p>
    <w:sectPr w:rsidR="001C7CC1" w:rsidRPr="00975BD1" w:rsidSect="0054756B">
      <w:pgSz w:w="15840" w:h="12240" w:orient="landscape"/>
      <w:pgMar w:top="720" w:right="720" w:bottom="72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440F" w14:textId="77777777" w:rsidR="00D963B3" w:rsidRDefault="00D963B3">
      <w:r>
        <w:separator/>
      </w:r>
    </w:p>
  </w:endnote>
  <w:endnote w:type="continuationSeparator" w:id="0">
    <w:p w14:paraId="62D4AB2E" w14:textId="77777777" w:rsidR="00D963B3" w:rsidRDefault="00D9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nkGothic Md BT">
    <w:altName w:val="MS PGothic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56462" w14:textId="77777777" w:rsidR="00D963B3" w:rsidRDefault="00D963B3">
      <w:r>
        <w:separator/>
      </w:r>
    </w:p>
  </w:footnote>
  <w:footnote w:type="continuationSeparator" w:id="0">
    <w:p w14:paraId="0D0C28B5" w14:textId="77777777" w:rsidR="00D963B3" w:rsidRDefault="00D9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57A1"/>
    <w:multiLevelType w:val="hybridMultilevel"/>
    <w:tmpl w:val="E6725466"/>
    <w:lvl w:ilvl="0" w:tplc="9874277C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BankGothic Md BT" w:hAnsi="BankGothic Md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61E4934"/>
    <w:multiLevelType w:val="hybridMultilevel"/>
    <w:tmpl w:val="2D5229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68B6"/>
    <w:multiLevelType w:val="hybridMultilevel"/>
    <w:tmpl w:val="DD825C82"/>
    <w:lvl w:ilvl="0" w:tplc="9874277C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BankGothic Md BT" w:hAnsi="BankGothic Md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B02"/>
    <w:multiLevelType w:val="hybridMultilevel"/>
    <w:tmpl w:val="09BA78E6"/>
    <w:lvl w:ilvl="0" w:tplc="9874277C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BankGothic Md BT" w:hAnsi="BankGothic Md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C"/>
    <w:rsid w:val="00042BEF"/>
    <w:rsid w:val="00045440"/>
    <w:rsid w:val="00076033"/>
    <w:rsid w:val="00090955"/>
    <w:rsid w:val="000A7A7F"/>
    <w:rsid w:val="000C5D8A"/>
    <w:rsid w:val="000F419B"/>
    <w:rsid w:val="0011439B"/>
    <w:rsid w:val="001226BE"/>
    <w:rsid w:val="00174A01"/>
    <w:rsid w:val="001816C1"/>
    <w:rsid w:val="001C4AA6"/>
    <w:rsid w:val="001C5B4A"/>
    <w:rsid w:val="001C7CC1"/>
    <w:rsid w:val="001F7AD3"/>
    <w:rsid w:val="002057A2"/>
    <w:rsid w:val="00214340"/>
    <w:rsid w:val="00226889"/>
    <w:rsid w:val="00273C5A"/>
    <w:rsid w:val="00273D70"/>
    <w:rsid w:val="002C04D6"/>
    <w:rsid w:val="00343B25"/>
    <w:rsid w:val="0039150F"/>
    <w:rsid w:val="003B0D4C"/>
    <w:rsid w:val="00433451"/>
    <w:rsid w:val="0044379F"/>
    <w:rsid w:val="004737D4"/>
    <w:rsid w:val="004E5410"/>
    <w:rsid w:val="00505FC3"/>
    <w:rsid w:val="0054756B"/>
    <w:rsid w:val="00566F1D"/>
    <w:rsid w:val="005855BA"/>
    <w:rsid w:val="0059040C"/>
    <w:rsid w:val="005B1D7E"/>
    <w:rsid w:val="005C1618"/>
    <w:rsid w:val="005D14EE"/>
    <w:rsid w:val="005E1AC0"/>
    <w:rsid w:val="005E4D89"/>
    <w:rsid w:val="00637C0A"/>
    <w:rsid w:val="006F5491"/>
    <w:rsid w:val="00705B6A"/>
    <w:rsid w:val="00712BC3"/>
    <w:rsid w:val="0076231C"/>
    <w:rsid w:val="007768B9"/>
    <w:rsid w:val="007827EA"/>
    <w:rsid w:val="007C5BA3"/>
    <w:rsid w:val="0084183B"/>
    <w:rsid w:val="0084530E"/>
    <w:rsid w:val="00863857"/>
    <w:rsid w:val="0086482F"/>
    <w:rsid w:val="00867AD1"/>
    <w:rsid w:val="00882E6B"/>
    <w:rsid w:val="008E369D"/>
    <w:rsid w:val="009616A4"/>
    <w:rsid w:val="00975BD1"/>
    <w:rsid w:val="009904B6"/>
    <w:rsid w:val="00994023"/>
    <w:rsid w:val="009A460A"/>
    <w:rsid w:val="009E6D4C"/>
    <w:rsid w:val="00AE1DC1"/>
    <w:rsid w:val="00AF08A6"/>
    <w:rsid w:val="00AF2786"/>
    <w:rsid w:val="00B95FC4"/>
    <w:rsid w:val="00BE5E27"/>
    <w:rsid w:val="00C1706B"/>
    <w:rsid w:val="00C305B9"/>
    <w:rsid w:val="00CD5F2A"/>
    <w:rsid w:val="00CF1B70"/>
    <w:rsid w:val="00D735B0"/>
    <w:rsid w:val="00D963B3"/>
    <w:rsid w:val="00DA57D0"/>
    <w:rsid w:val="00DB3F46"/>
    <w:rsid w:val="00DE248F"/>
    <w:rsid w:val="00DF3B3A"/>
    <w:rsid w:val="00DF578D"/>
    <w:rsid w:val="00E166F2"/>
    <w:rsid w:val="00E20030"/>
    <w:rsid w:val="00E24AB5"/>
    <w:rsid w:val="00EC0EEF"/>
    <w:rsid w:val="00ED78CE"/>
    <w:rsid w:val="00EF33F6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136CF0"/>
  <w15:docId w15:val="{840ED366-E738-454C-901A-227D7798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4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D4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B3F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3F4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C0EEF"/>
    <w:pPr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C17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35F6A5ADECC4480B6A9C690705637" ma:contentTypeVersion="0" ma:contentTypeDescription="Create a new document." ma:contentTypeScope="" ma:versionID="1ca31e0583b3e545002fe890dbe5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DA0E3-81E7-4D0C-9EF8-96ED3F57D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B2FCC-C0BB-4C29-8BEB-571493F64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9943F-57CB-495A-80FD-5D35F47D9E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   2008-2009</vt:lpstr>
    </vt:vector>
  </TitlesOfParts>
  <Company>GEDSB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  2008-2009</dc:title>
  <dc:creator>Daveyell</dc:creator>
  <cp:lastModifiedBy>Reuben, Latha</cp:lastModifiedBy>
  <cp:revision>2</cp:revision>
  <cp:lastPrinted>2017-10-30T20:02:00Z</cp:lastPrinted>
  <dcterms:created xsi:type="dcterms:W3CDTF">2017-12-21T19:44:00Z</dcterms:created>
  <dcterms:modified xsi:type="dcterms:W3CDTF">2017-12-21T19:44:00Z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0x0101002BB35F6A5ADECC4480B6A9C690705637</vt:lpwstr>
  </property>
</Properties>
</file>